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8400"/>
        <w:gridCol w:w="1417"/>
      </w:tblGrid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EB2662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B85" w:rsidRPr="00EB2662" w:rsidRDefault="00C96692" w:rsidP="00EB2662">
            <w:pPr>
              <w:pStyle w:val="Bezmezer"/>
              <w:jc w:val="both"/>
              <w:rPr>
                <w:rFonts w:ascii="Helvetica" w:hAnsi="Helvetica" w:cs="Helvetica"/>
                <w:b/>
              </w:rPr>
            </w:pPr>
            <w:r w:rsidRPr="00EB2662">
              <w:rPr>
                <w:rFonts w:ascii="Helvetica" w:eastAsia="Times New Roman" w:hAnsi="Helvetica" w:cs="Helvetica"/>
                <w:b/>
                <w:bCs/>
                <w:color w:val="000000"/>
                <w:lang w:eastAsia="cs-CZ"/>
              </w:rPr>
              <w:t>Technická specifikace pro část 5</w:t>
            </w:r>
            <w:r w:rsidR="00960B85" w:rsidRPr="00EB2662">
              <w:rPr>
                <w:rFonts w:ascii="Helvetica" w:eastAsia="Times New Roman" w:hAnsi="Helvetica" w:cs="Helvetica"/>
                <w:b/>
                <w:bCs/>
                <w:color w:val="000000"/>
                <w:lang w:eastAsia="cs-CZ"/>
              </w:rPr>
              <w:t xml:space="preserve"> - </w:t>
            </w:r>
            <w:r w:rsidR="00960B85" w:rsidRPr="00EB2662">
              <w:rPr>
                <w:rFonts w:ascii="Helvetica" w:hAnsi="Helvetica" w:cs="Helvetica"/>
                <w:b/>
              </w:rPr>
              <w:t>Nástroj pro centrální správu síťových prvků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960B85">
            <w:pPr>
              <w:spacing w:after="0" w:line="240" w:lineRule="auto"/>
              <w:jc w:val="both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  <w:t>Software pro správu síťových prvků</w:t>
            </w:r>
          </w:p>
          <w:p w:rsidR="00915303" w:rsidRDefault="00915303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479"/>
              <w:gridCol w:w="4160"/>
            </w:tblGrid>
            <w:tr w:rsidR="00915303" w:rsidTr="004E6A20">
              <w:trPr>
                <w:cantSplit/>
                <w:trHeight w:val="20"/>
                <w:jc w:val="center"/>
              </w:trPr>
              <w:tc>
                <w:tcPr>
                  <w:tcW w:w="9628" w:type="dxa"/>
                  <w:gridSpan w:val="2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D9D9D9"/>
                  <w:tcMar>
                    <w:left w:w="70" w:type="dxa"/>
                  </w:tcMar>
                  <w:vAlign w:val="center"/>
                </w:tcPr>
                <w:p w:rsidR="00915303" w:rsidRPr="00A03B8D" w:rsidRDefault="00915303" w:rsidP="00915303">
                  <w:pPr>
                    <w:rPr>
                      <w:rFonts w:ascii="Helvetica" w:hAnsi="Helvetica" w:cs="Helvetica"/>
                      <w:color w:val="000000"/>
                      <w:szCs w:val="20"/>
                    </w:rPr>
                  </w:pPr>
                  <w:r w:rsidRPr="00A03B8D">
                    <w:rPr>
                      <w:rFonts w:ascii="Helvetica" w:hAnsi="Helvetica" w:cs="Helvetica"/>
                      <w:b/>
                      <w:color w:val="000000"/>
                      <w:szCs w:val="20"/>
                      <w:lang w:eastAsia="en-GB"/>
                    </w:rPr>
                    <w:t>Konkrétní specifikace nabízeného zboží*</w:t>
                  </w:r>
                </w:p>
              </w:tc>
            </w:tr>
            <w:tr w:rsidR="00915303" w:rsidTr="004E6A20">
              <w:trPr>
                <w:cantSplit/>
                <w:trHeight w:val="20"/>
                <w:jc w:val="center"/>
              </w:trPr>
              <w:tc>
                <w:tcPr>
                  <w:tcW w:w="48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D9D9D9"/>
                  <w:tcMar>
                    <w:left w:w="70" w:type="dxa"/>
                  </w:tcMar>
                  <w:vAlign w:val="center"/>
                </w:tcPr>
                <w:p w:rsidR="00915303" w:rsidRPr="00A03B8D" w:rsidRDefault="00915303" w:rsidP="00915303">
                  <w:pPr>
                    <w:pStyle w:val="Odstavecseseznamem"/>
                    <w:numPr>
                      <w:ilvl w:val="0"/>
                      <w:numId w:val="1"/>
                    </w:numPr>
                    <w:ind w:left="714" w:hanging="357"/>
                    <w:contextualSpacing/>
                    <w:jc w:val="left"/>
                    <w:rPr>
                      <w:rFonts w:ascii="Helvetica" w:hAnsi="Helvetica" w:cs="Helvetica"/>
                      <w:color w:val="000000"/>
                      <w:sz w:val="22"/>
                      <w:lang w:eastAsia="en-GB"/>
                    </w:rPr>
                  </w:pPr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 xml:space="preserve">Model – </w:t>
                  </w:r>
                  <w:proofErr w:type="spellStart"/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>typové</w:t>
                  </w:r>
                  <w:proofErr w:type="spellEnd"/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>/</w:t>
                  </w:r>
                  <w:proofErr w:type="spellStart"/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>výrobní</w:t>
                  </w:r>
                  <w:proofErr w:type="spellEnd"/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 xml:space="preserve"> </w:t>
                  </w:r>
                  <w:proofErr w:type="spellStart"/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>označení</w:t>
                  </w:r>
                  <w:proofErr w:type="spellEnd"/>
                  <w:r w:rsidRPr="00A03B8D">
                    <w:rPr>
                      <w:rFonts w:ascii="Helvetica" w:hAnsi="Helvetica" w:cs="Helvetica"/>
                      <w:b/>
                      <w:sz w:val="22"/>
                    </w:rPr>
                    <w:t>:</w:t>
                  </w:r>
                </w:p>
              </w:tc>
              <w:tc>
                <w:tcPr>
                  <w:tcW w:w="48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70" w:type="dxa"/>
                  </w:tcMar>
                  <w:vAlign w:val="center"/>
                </w:tcPr>
                <w:p w:rsidR="00915303" w:rsidRPr="00A03B8D" w:rsidRDefault="00915303" w:rsidP="00915303">
                  <w:pPr>
                    <w:rPr>
                      <w:rFonts w:ascii="Helvetica" w:hAnsi="Helvetica" w:cs="Helvetica"/>
                      <w:color w:val="000000"/>
                      <w:szCs w:val="20"/>
                    </w:rPr>
                  </w:pPr>
                </w:p>
              </w:tc>
            </w:tr>
            <w:tr w:rsidR="00915303" w:rsidTr="004E6A20">
              <w:trPr>
                <w:cantSplit/>
                <w:trHeight w:val="20"/>
                <w:jc w:val="center"/>
              </w:trPr>
              <w:tc>
                <w:tcPr>
                  <w:tcW w:w="48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D9D9D9"/>
                  <w:tcMar>
                    <w:left w:w="70" w:type="dxa"/>
                  </w:tcMar>
                  <w:vAlign w:val="center"/>
                </w:tcPr>
                <w:p w:rsidR="00915303" w:rsidRPr="00A03B8D" w:rsidRDefault="00915303" w:rsidP="00915303">
                  <w:pPr>
                    <w:pStyle w:val="Odstavecseseznamem"/>
                    <w:numPr>
                      <w:ilvl w:val="0"/>
                      <w:numId w:val="1"/>
                    </w:numPr>
                    <w:ind w:left="714" w:hanging="357"/>
                    <w:contextualSpacing/>
                    <w:jc w:val="left"/>
                    <w:rPr>
                      <w:rFonts w:ascii="Helvetica" w:hAnsi="Helvetica" w:cs="Helvetica"/>
                      <w:color w:val="000000"/>
                      <w:sz w:val="22"/>
                      <w:lang w:eastAsia="en-GB"/>
                    </w:rPr>
                  </w:pPr>
                  <w:proofErr w:type="spellStart"/>
                  <w:r w:rsidRPr="00A03B8D">
                    <w:rPr>
                      <w:rFonts w:ascii="Helvetica" w:hAnsi="Helvetica" w:cs="Helvetica"/>
                      <w:b/>
                      <w:color w:val="000000"/>
                      <w:sz w:val="22"/>
                      <w:lang w:eastAsia="en-GB"/>
                    </w:rPr>
                    <w:t>Výrobce</w:t>
                  </w:r>
                  <w:proofErr w:type="spellEnd"/>
                  <w:r w:rsidRPr="00A03B8D">
                    <w:rPr>
                      <w:rFonts w:ascii="Helvetica" w:hAnsi="Helvetica" w:cs="Helvetica"/>
                      <w:b/>
                      <w:color w:val="000000"/>
                      <w:sz w:val="22"/>
                      <w:lang w:eastAsia="en-GB"/>
                    </w:rPr>
                    <w:t>:</w:t>
                  </w:r>
                </w:p>
              </w:tc>
              <w:tc>
                <w:tcPr>
                  <w:tcW w:w="4814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70" w:type="dxa"/>
                  </w:tcMar>
                  <w:vAlign w:val="center"/>
                </w:tcPr>
                <w:p w:rsidR="00915303" w:rsidRPr="00A03B8D" w:rsidRDefault="00915303" w:rsidP="00915303">
                  <w:pPr>
                    <w:rPr>
                      <w:rFonts w:ascii="Helvetica" w:hAnsi="Helvetica" w:cs="Helvetica"/>
                      <w:color w:val="000000"/>
                      <w:szCs w:val="20"/>
                    </w:rPr>
                  </w:pPr>
                </w:p>
              </w:tc>
            </w:tr>
          </w:tbl>
          <w:p w:rsidR="00915303" w:rsidRDefault="00915303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  <w:p w:rsidR="00915303" w:rsidRDefault="00915303" w:rsidP="00915303">
            <w:pPr>
              <w:pStyle w:val="Bezmezer2"/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Hlk118721989"/>
            <w:r>
              <w:rPr>
                <w:rFonts w:ascii="Arial" w:hAnsi="Arial" w:cs="Arial"/>
                <w:i/>
                <w:sz w:val="20"/>
                <w:szCs w:val="20"/>
              </w:rPr>
              <w:t>* Vyplní účastník zadávacího řízení</w:t>
            </w:r>
          </w:p>
          <w:bookmarkEnd w:id="0"/>
          <w:p w:rsidR="00915303" w:rsidRPr="00C96692" w:rsidRDefault="00915303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52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EAAAA"/>
            <w:noWrap/>
            <w:vAlign w:val="center"/>
            <w:hideMark/>
          </w:tcPr>
          <w:p w:rsidR="00C96692" w:rsidRPr="00C96692" w:rsidRDefault="00C96692" w:rsidP="00960276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eastAsia="cs-CZ"/>
              </w:rPr>
              <w:t>Splňuje ANO/</w:t>
            </w:r>
            <w:proofErr w:type="spellStart"/>
            <w:r w:rsidR="00D413CD" w:rsidRPr="00D413CD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val="en-GB" w:eastAsia="cs-CZ"/>
              </w:rPr>
              <w:t>nabízená</w:t>
            </w:r>
            <w:proofErr w:type="spellEnd"/>
            <w:r w:rsidR="00D413CD" w:rsidRPr="00D413CD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val="en-GB" w:eastAsia="cs-CZ"/>
              </w:rPr>
              <w:t xml:space="preserve"> </w:t>
            </w:r>
            <w:proofErr w:type="spellStart"/>
            <w:r w:rsidR="00D413CD" w:rsidRPr="00D413CD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val="en-GB" w:eastAsia="cs-CZ"/>
              </w:rPr>
              <w:t>hodnota</w:t>
            </w:r>
            <w:proofErr w:type="spellEnd"/>
            <w:r w:rsidR="00915303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val="en-GB" w:eastAsia="cs-CZ"/>
              </w:rPr>
              <w:t>*</w:t>
            </w:r>
          </w:p>
        </w:tc>
      </w:tr>
      <w:tr w:rsidR="00960276" w:rsidRPr="00C96692" w:rsidTr="00915303">
        <w:trPr>
          <w:trHeight w:val="555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Management nástroj pro správu sítě s podporou správy stávajících produktů výrobce HPE/Aruba /přepínače,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routery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/</w:t>
            </w: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  <w:t xml:space="preserve"> </w:t>
            </w: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vertAlign w:val="superscript"/>
                <w:lang w:eastAsia="cs-CZ"/>
              </w:rPr>
              <w:t>1</w:t>
            </w: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vertAlign w:val="superscript"/>
                <w:lang w:eastAsia="cs-CZ"/>
              </w:rPr>
              <w:t xml:space="preserve"> </w:t>
            </w: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a stávajících zařízení výrobce Cisco /přepínače/</w:t>
            </w: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vertAlign w:val="superscript"/>
                <w:lang w:eastAsia="cs-CZ"/>
              </w:rPr>
              <w:t>2</w:t>
            </w: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Výrobce software musí garantovat formou update software podporu správy prvků, které výrobce HPE uvolní v následujících 60 měsících.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Správa minimálně 300 síťových zařízení (např. přepínačů,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routerů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), možnost flexibilního rozšiřování až do 2000 zařízení.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Manuální a automatické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discovery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síťových zařízení.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 Možnost tvorby SNMP, TELNET,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RESTful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API a SSH šablon pro hromadný přístup k zařízením.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 Definice přístupových práv pro jednotlivé operátory na úrovni síťových zařízení a jejich funkcí.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 Možnost přizpůsobení prostředí ovládací obrazovky (např. pomocí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widgetů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), zvlášť pro každého síťového operátora.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Vizualizace topologie: Layer-2, Layer-3 a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spanning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tree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, možnost tvorby vlastních hierarchických pohledů.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Vizualizace datového centra: DC, místnosti, racky, osazení včetně hledání.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Správa a vizualizace virtuálních sítí v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hypervisorech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VMware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, Hyper-V a Linux KVM pro přehled spojení virtuální a fyzické infrastruktury.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Obsahuje knihovnu software spravovaných zařízení a umožňuje plánovanou bezobslužnou distribuci tohoto software do spravovaných zařízení.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Konfigurační management: zálohy a obnova konfigurace, srovnávání rozdílů,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auditování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podle přednastavených i vlastních pravidel.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Performance management síťových zařízení: dostupnost zařízení i </w:t>
            </w:r>
            <w:proofErr w:type="gram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linek,  vytížení</w:t>
            </w:r>
            <w:proofErr w:type="gram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procesoru, využití operační paměti, vytížení linek.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Performance management pro libovolné SNMP statistiky, dlouhodobou historii i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real-time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grafy obnovované už od každých 5 sekund.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Importování vlastních MIB a kompilátor.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F3CEF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Podpora SYSLOG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F3CEF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VLAN management: změna nastavení, přidávání, přiřazení portů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F3CEF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ACL management: ACL šablony, optimalizační nástroje, zálohování a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deployment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F3CEF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Alarmování, práce se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syslog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a SNMP trapy včetně vytváření vlastních reakcí na události nebo notifikace ve formě emailu či SMS.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F3CEF" w:rsidRPr="00C96692" w:rsidTr="00915303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Korelace alarmů formou sumarizace počtů shodných událostí, jejich příčin (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root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cause) a následků (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child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alarms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).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F3CEF" w:rsidRPr="00C96692" w:rsidTr="00915303">
        <w:trPr>
          <w:trHeight w:val="765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Audit zařízení: typ zařízení včetně jednotlivých komponent, verze operačního systému, sériová čísla, informace o jednotlivých portech, historický audit jednotlivých zařízení (např. přesuny)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CEF" w:rsidRPr="00C96692" w:rsidRDefault="002F3CEF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 Vyhledávání a historie zařízení na základě MAC, IP nebo názvu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7719E2">
        <w:trPr>
          <w:trHeight w:val="51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Bezpečnostní systém analýzy logů s možností integrace IDS/IPS systému schopný dohledat krajní port útočníka a izolovat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7719E2">
        <w:trPr>
          <w:trHeight w:val="51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lastRenderedPageBreak/>
              <w:t xml:space="preserve"> Vestavěné </w:t>
            </w:r>
            <w:proofErr w:type="spell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RESTful</w:t>
            </w:r>
            <w:proofErr w:type="spell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API s možností volání libovolné funkce aplikace pro možnost integrace do aplikací třetích stran.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Podpora konfigurace VXLAN a EVPN, vizualizace VXLAN topologie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Možnost rozšíření zásuvnými moduly o funkce RADIUS, NAC, TACACS+ a správa SLA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Všechny zásuvné moduly musí umožňovat centrální řízení z jedné aplikace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0276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Podpora vysoké dostupnosti software, možnost běhu v clusteru.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76" w:rsidRPr="00C96692" w:rsidRDefault="00960276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3042B" w:rsidRPr="00C96692" w:rsidTr="00915303">
        <w:trPr>
          <w:trHeight w:val="300"/>
        </w:trPr>
        <w:tc>
          <w:tcPr>
            <w:tcW w:w="8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proofErr w:type="gramStart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100%</w:t>
            </w:r>
            <w:proofErr w:type="gramEnd"/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 xml:space="preserve"> kompatibilita s již instalovanými zařízeními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B" w:rsidRPr="00C96692" w:rsidRDefault="0003042B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6692" w:rsidRDefault="00C96692" w:rsidP="00C96692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  <w:p w:rsidR="00915303" w:rsidRDefault="00915303" w:rsidP="00915303">
            <w:pPr>
              <w:pStyle w:val="Bezmezer2"/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 Vyplní účastník zadávacího řízení</w:t>
            </w:r>
          </w:p>
          <w:p w:rsidR="00915303" w:rsidRPr="00C96692" w:rsidRDefault="00915303" w:rsidP="00C96692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vertAlign w:val="superscript"/>
                <w:lang w:eastAsia="cs-CZ"/>
              </w:rPr>
              <w:t>1</w:t>
            </w: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  <w:t xml:space="preserve"> Aktuálně vlastněné síťové prvky HPE/Aruba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  <w:t>HPE 1910,1920,3100,4210,4210G,5120,5130,5800,5500,5510,5700,5710,7500,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HSR6602-XG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Aruba 2530,3810M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Aruba CX 6000,6200,6300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vertAlign w:val="superscript"/>
                <w:lang w:eastAsia="cs-CZ"/>
              </w:rPr>
              <w:t>2</w:t>
            </w: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  <w:t xml:space="preserve"> Aktuálně vlastněné síťové prvky Cisco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2960,3700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  <w:t>Ostatní podmínky: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51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Dodávka musí obsahovat veškeré potřebné licence pro splnění požadovaných vlastností a parametrů.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51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  <w:r w:rsidRPr="00C96692"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  <w:t>Jsou požadovány software aktualizace (nové verze programového vybavení) v minimální délce 60 měsíců.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00000A"/>
                <w:sz w:val="20"/>
                <w:szCs w:val="20"/>
                <w:lang w:eastAsia="cs-CZ"/>
              </w:rPr>
            </w:pPr>
          </w:p>
        </w:tc>
      </w:tr>
      <w:tr w:rsidR="00C96692" w:rsidRPr="00C96692" w:rsidTr="00915303">
        <w:trPr>
          <w:trHeight w:val="30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692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B2662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Je požadována přímá technická podpora výrobce 24x7 po dobu 60 měsíců.</w:t>
            </w:r>
          </w:p>
          <w:p w:rsidR="00DC0D95" w:rsidRDefault="00DC0D95" w:rsidP="00DC0D95">
            <w:pPr>
              <w:jc w:val="both"/>
              <w:rPr>
                <w:rFonts w:ascii="Helvetica" w:hAnsi="Helvetica" w:cs="Helvetica"/>
                <w:b/>
                <w:sz w:val="24"/>
                <w:szCs w:val="20"/>
              </w:rPr>
            </w:pPr>
          </w:p>
          <w:p w:rsidR="00DC0D95" w:rsidRDefault="00DC0D95" w:rsidP="00DC0D95">
            <w:pPr>
              <w:jc w:val="both"/>
              <w:rPr>
                <w:rFonts w:ascii="Helvetica" w:hAnsi="Helvetica" w:cs="Helvetica"/>
                <w:b/>
                <w:sz w:val="24"/>
                <w:szCs w:val="20"/>
              </w:rPr>
            </w:pPr>
          </w:p>
          <w:p w:rsidR="00DC0D95" w:rsidRPr="00DC0D95" w:rsidRDefault="00DC0D95" w:rsidP="00DC0D95">
            <w:pPr>
              <w:jc w:val="both"/>
              <w:rPr>
                <w:rFonts w:ascii="Helvetica" w:hAnsi="Helvetica" w:cs="Helvetica"/>
                <w:b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692" w:rsidRPr="00E9439E" w:rsidRDefault="00C96692" w:rsidP="00C96692">
            <w:pPr>
              <w:spacing w:after="0" w:line="240" w:lineRule="auto"/>
              <w:rPr>
                <w:rFonts w:ascii="Helvetica" w:eastAsia="Times New Roman" w:hAnsi="Helvetica" w:cs="Helvetica"/>
                <w:color w:val="FF0000"/>
                <w:sz w:val="20"/>
                <w:szCs w:val="20"/>
                <w:highlight w:val="yellow"/>
                <w:lang w:eastAsia="cs-CZ"/>
              </w:rPr>
            </w:pPr>
          </w:p>
        </w:tc>
      </w:tr>
    </w:tbl>
    <w:p w:rsidR="00AD4159" w:rsidRPr="009D14BF" w:rsidRDefault="007719E2" w:rsidP="00C96692">
      <w:pPr>
        <w:rPr>
          <w:rFonts w:ascii="Helvetica" w:hAnsi="Helvetica" w:cs="Helvetica"/>
          <w:sz w:val="20"/>
          <w:szCs w:val="20"/>
        </w:rPr>
      </w:pPr>
    </w:p>
    <w:sectPr w:rsidR="00AD4159" w:rsidRPr="009D14BF" w:rsidSect="0091530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040DF"/>
    <w:multiLevelType w:val="multilevel"/>
    <w:tmpl w:val="F59019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92"/>
    <w:rsid w:val="0003042B"/>
    <w:rsid w:val="00046D8D"/>
    <w:rsid w:val="000D10D1"/>
    <w:rsid w:val="002F3CEF"/>
    <w:rsid w:val="004F5286"/>
    <w:rsid w:val="005D4B40"/>
    <w:rsid w:val="0062245D"/>
    <w:rsid w:val="007719E2"/>
    <w:rsid w:val="008B7C5C"/>
    <w:rsid w:val="00915303"/>
    <w:rsid w:val="00960276"/>
    <w:rsid w:val="00960B85"/>
    <w:rsid w:val="009D14BF"/>
    <w:rsid w:val="00B2322A"/>
    <w:rsid w:val="00B92630"/>
    <w:rsid w:val="00C96692"/>
    <w:rsid w:val="00D413CD"/>
    <w:rsid w:val="00DC0D95"/>
    <w:rsid w:val="00E9439E"/>
    <w:rsid w:val="00EB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DBAB9-9064-4478-AB71-762D6781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92630"/>
    <w:pPr>
      <w:spacing w:after="0" w:line="240" w:lineRule="auto"/>
    </w:pPr>
  </w:style>
  <w:style w:type="paragraph" w:customStyle="1" w:styleId="Bezmezer2">
    <w:name w:val="Bez mezer2"/>
    <w:qFormat/>
    <w:rsid w:val="00915303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bidi="hi-IN"/>
    </w:rPr>
  </w:style>
  <w:style w:type="paragraph" w:styleId="Odstavecseseznamem">
    <w:name w:val="List Paragraph"/>
    <w:basedOn w:val="Normln"/>
    <w:qFormat/>
    <w:rsid w:val="00915303"/>
    <w:pPr>
      <w:spacing w:after="0" w:line="240" w:lineRule="auto"/>
      <w:ind w:left="720"/>
      <w:jc w:val="both"/>
    </w:pPr>
    <w:rPr>
      <w:rFonts w:ascii="Arial" w:eastAsia="Times New Roman" w:hAnsi="Arial" w:cs="Times New Roman"/>
      <w:kern w:val="2"/>
      <w:sz w:val="24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Miloslava Haplová</dc:creator>
  <cp:keywords/>
  <dc:description/>
  <cp:lastModifiedBy>Lucie Fialová</cp:lastModifiedBy>
  <cp:revision>5</cp:revision>
  <cp:lastPrinted>2022-09-19T06:48:00Z</cp:lastPrinted>
  <dcterms:created xsi:type="dcterms:W3CDTF">2022-10-13T07:55:00Z</dcterms:created>
  <dcterms:modified xsi:type="dcterms:W3CDTF">2022-11-08T12:04:00Z</dcterms:modified>
</cp:coreProperties>
</file>